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74DC" w14:textId="6EB52FC7" w:rsidR="0027573C" w:rsidRDefault="0027573C" w:rsidP="0027573C">
      <w:pPr>
        <w:jc w:val="both"/>
      </w:pPr>
      <w:r w:rsidRPr="0027573C">
        <w:t xml:space="preserve">Chocron S, </w:t>
      </w:r>
      <w:proofErr w:type="spellStart"/>
      <w:r w:rsidRPr="0027573C">
        <w:t>Zamstein</w:t>
      </w:r>
      <w:proofErr w:type="spellEnd"/>
      <w:r w:rsidRPr="0027573C">
        <w:t xml:space="preserve"> O, Segal D, Bashiri A. Rectus sheath hematoma in pregnancy following low molecular weight heparin administration. J Case Rep Images </w:t>
      </w:r>
      <w:proofErr w:type="spellStart"/>
      <w:r w:rsidRPr="0027573C">
        <w:t>Obstet</w:t>
      </w:r>
      <w:proofErr w:type="spellEnd"/>
      <w:r w:rsidRPr="0027573C">
        <w:t xml:space="preserve"> </w:t>
      </w:r>
      <w:proofErr w:type="spellStart"/>
      <w:r w:rsidRPr="0027573C">
        <w:t>Gynecol</w:t>
      </w:r>
      <w:proofErr w:type="spellEnd"/>
      <w:r w:rsidRPr="0027573C">
        <w:t xml:space="preserve"> 2025;11(1):92–96.</w:t>
      </w:r>
    </w:p>
    <w:sectPr w:rsidR="00275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3C"/>
    <w:rsid w:val="0013709F"/>
    <w:rsid w:val="0027573C"/>
    <w:rsid w:val="00603117"/>
    <w:rsid w:val="007542B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ACC6"/>
  <w15:chartTrackingRefBased/>
  <w15:docId w15:val="{9130DDDA-63BC-4C89-BBA5-CC3172D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2025-06-19T09:14:00Z</dcterms:created>
  <dcterms:modified xsi:type="dcterms:W3CDTF">2025-06-19T09:16:00Z</dcterms:modified>
</cp:coreProperties>
</file>