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703F" w14:textId="6ED1D8D2" w:rsidR="0013709F" w:rsidRDefault="001236F4" w:rsidP="001236F4">
      <w:pPr>
        <w:spacing w:line="360" w:lineRule="auto"/>
        <w:jc w:val="both"/>
      </w:pPr>
      <w:r w:rsidRPr="001236F4">
        <w:t xml:space="preserve">Darya M, Budhwani S, </w:t>
      </w:r>
      <w:proofErr w:type="spellStart"/>
      <w:r w:rsidRPr="001236F4">
        <w:t>Grekos</w:t>
      </w:r>
      <w:proofErr w:type="spellEnd"/>
      <w:r w:rsidRPr="001236F4">
        <w:t xml:space="preserve"> V, Ortiz-Gonzalez K. Delayed presentation of vaginal cuff dehiscence and evisceration of bowel after laparoscopic hysterectomy and adjuvant radiation therapy. J Case Rep Images </w:t>
      </w:r>
      <w:proofErr w:type="spellStart"/>
      <w:r w:rsidRPr="001236F4">
        <w:t>Obstet</w:t>
      </w:r>
      <w:proofErr w:type="spellEnd"/>
      <w:r w:rsidRPr="001236F4">
        <w:t xml:space="preserve"> </w:t>
      </w:r>
      <w:proofErr w:type="spellStart"/>
      <w:r w:rsidRPr="001236F4">
        <w:t>Gynecol</w:t>
      </w:r>
      <w:proofErr w:type="spellEnd"/>
      <w:r w:rsidRPr="001236F4">
        <w:t xml:space="preserve"> 2026;12(1):1–4.</w:t>
      </w:r>
    </w:p>
    <w:sectPr w:rsidR="0013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F4"/>
    <w:rsid w:val="000B6E9A"/>
    <w:rsid w:val="001236F4"/>
    <w:rsid w:val="0013709F"/>
    <w:rsid w:val="0015459F"/>
    <w:rsid w:val="001B6D82"/>
    <w:rsid w:val="001E419D"/>
    <w:rsid w:val="004F6E26"/>
    <w:rsid w:val="00603117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83CD"/>
  <w15:chartTrackingRefBased/>
  <w15:docId w15:val="{2FDDE4C0-C51D-4E2F-A5A3-7B13E50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6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6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6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6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6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6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6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6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6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2026-01-01T04:53:00Z</dcterms:created>
  <dcterms:modified xsi:type="dcterms:W3CDTF">2026-01-01T04:54:00Z</dcterms:modified>
</cp:coreProperties>
</file>