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563F" w14:textId="3E880FEE" w:rsidR="00EC5267" w:rsidRDefault="00EC5267" w:rsidP="00EC5267">
      <w:pPr>
        <w:spacing w:line="360" w:lineRule="auto"/>
        <w:jc w:val="both"/>
      </w:pPr>
      <w:r w:rsidRPr="00EC5267">
        <w:t xml:space="preserve">Murray K. Postpartum deep septic pelvic thrombophlebitis after </w:t>
      </w:r>
      <w:proofErr w:type="spellStart"/>
      <w:r w:rsidRPr="00EC5267">
        <w:t>cesarean</w:t>
      </w:r>
      <w:proofErr w:type="spellEnd"/>
      <w:r w:rsidRPr="00EC5267">
        <w:t xml:space="preserve"> section: A case report. J Case Rep Images </w:t>
      </w:r>
      <w:proofErr w:type="spellStart"/>
      <w:r w:rsidRPr="00EC5267">
        <w:t>Obstet</w:t>
      </w:r>
      <w:proofErr w:type="spellEnd"/>
      <w:r w:rsidRPr="00EC5267">
        <w:t xml:space="preserve"> </w:t>
      </w:r>
      <w:proofErr w:type="spellStart"/>
      <w:r w:rsidRPr="00EC5267">
        <w:t>Gynecol</w:t>
      </w:r>
      <w:proofErr w:type="spellEnd"/>
      <w:r w:rsidRPr="00EC5267">
        <w:t xml:space="preserve"> 2026;12(1):22–26.</w:t>
      </w:r>
    </w:p>
    <w:sectPr w:rsidR="00EC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67"/>
    <w:rsid w:val="0013709F"/>
    <w:rsid w:val="0015459F"/>
    <w:rsid w:val="001B6D82"/>
    <w:rsid w:val="001E419D"/>
    <w:rsid w:val="004F6E26"/>
    <w:rsid w:val="00603117"/>
    <w:rsid w:val="00782161"/>
    <w:rsid w:val="00D80848"/>
    <w:rsid w:val="00DC0000"/>
    <w:rsid w:val="00E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143A"/>
  <w15:chartTrackingRefBased/>
  <w15:docId w15:val="{CD0D941A-85C2-4D9D-888B-492A0F2E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2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2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2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2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2026-03-25T05:52:00Z</dcterms:created>
  <dcterms:modified xsi:type="dcterms:W3CDTF">2026-03-25T05:52:00Z</dcterms:modified>
</cp:coreProperties>
</file>