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6CE" w14:textId="4C1844EC" w:rsidR="0013709F" w:rsidRDefault="00092F20" w:rsidP="00092F20">
      <w:pPr>
        <w:jc w:val="both"/>
      </w:pPr>
      <w:r w:rsidRPr="00092F20">
        <w:t xml:space="preserve">Dong Y, Guthrie T, </w:t>
      </w:r>
      <w:proofErr w:type="spellStart"/>
      <w:r w:rsidRPr="00092F20">
        <w:t>Nauen</w:t>
      </w:r>
      <w:proofErr w:type="spellEnd"/>
      <w:r w:rsidRPr="00092F20">
        <w:t xml:space="preserve"> D, Blakemore K. Liveborn case of limb-body wall complex with identification of the extraembryonic coelomic cavity on third trimester ultrasound. J Case Rep Images Obstet </w:t>
      </w:r>
      <w:proofErr w:type="spellStart"/>
      <w:r w:rsidRPr="00092F20">
        <w:t>Gynecol</w:t>
      </w:r>
      <w:proofErr w:type="spellEnd"/>
      <w:r w:rsidRPr="00092F20">
        <w:t xml:space="preserve"> 2026;12(1):5–9.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0"/>
    <w:rsid w:val="00092F20"/>
    <w:rsid w:val="0013709F"/>
    <w:rsid w:val="0015459F"/>
    <w:rsid w:val="001B6D82"/>
    <w:rsid w:val="001E419D"/>
    <w:rsid w:val="004F6E26"/>
    <w:rsid w:val="00603117"/>
    <w:rsid w:val="006506C1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EC26"/>
  <w15:chartTrackingRefBased/>
  <w15:docId w15:val="{F9793B38-49A5-41BA-BC71-512180CD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2026-04-15T06:20:00Z</dcterms:created>
  <dcterms:modified xsi:type="dcterms:W3CDTF">2026-04-15T06:21:00Z</dcterms:modified>
</cp:coreProperties>
</file>